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A0C" w:rsidRPr="00DE1A0C" w:rsidRDefault="00DE1A0C" w:rsidP="00DE1A0C">
      <w:pPr>
        <w:jc w:val="center"/>
        <w:rPr>
          <w:rFonts w:ascii="Times New Roman" w:hAnsi="Times New Roman" w:cs="Times New Roman"/>
          <w:sz w:val="28"/>
          <w:szCs w:val="28"/>
        </w:rPr>
      </w:pPr>
      <w:r w:rsidRPr="00DE1A0C">
        <w:rPr>
          <w:rFonts w:ascii="Times New Roman" w:hAnsi="Times New Roman" w:cs="Times New Roman"/>
          <w:sz w:val="28"/>
          <w:szCs w:val="28"/>
        </w:rPr>
        <w:t>ВНЕШНЯЯ ТОРГОВЛЯ</w:t>
      </w:r>
    </w:p>
    <w:p w:rsidR="00DE1A0C" w:rsidRPr="00DE1A0C" w:rsidRDefault="00DE1A0C" w:rsidP="00DE1A0C">
      <w:pPr>
        <w:rPr>
          <w:rFonts w:ascii="Times New Roman" w:hAnsi="Times New Roman" w:cs="Times New Roman"/>
          <w:sz w:val="28"/>
          <w:szCs w:val="28"/>
        </w:rPr>
      </w:pPr>
    </w:p>
    <w:p w:rsidR="00DE1A0C" w:rsidRPr="00DE1A0C" w:rsidRDefault="00DE1A0C" w:rsidP="00DE1A0C">
      <w:pPr>
        <w:rPr>
          <w:rFonts w:ascii="Times New Roman" w:hAnsi="Times New Roman" w:cs="Times New Roman"/>
          <w:sz w:val="28"/>
          <w:szCs w:val="28"/>
        </w:rPr>
      </w:pPr>
      <w:r w:rsidRPr="00DE1A0C">
        <w:rPr>
          <w:rFonts w:ascii="Times New Roman" w:hAnsi="Times New Roman" w:cs="Times New Roman"/>
          <w:sz w:val="28"/>
          <w:szCs w:val="28"/>
        </w:rPr>
        <w:t>Внешнеторговый оборот Республики Мордовия, по данным Приволжского таможенного управления,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E1A0C">
        <w:rPr>
          <w:rFonts w:ascii="Times New Roman" w:hAnsi="Times New Roman" w:cs="Times New Roman"/>
          <w:sz w:val="28"/>
          <w:szCs w:val="28"/>
        </w:rPr>
        <w:t xml:space="preserve"> в январе-марте 2021г. составил 93280,8 тыс. долларов США. Экспорт – 70287,4 тыс. долларов США, в том числе в страны дальнего зарубежья – 38240,8 тыс. долларов США, в государства-участники СНГ – 32046,6 тыс. долларов США. Импорт составил 22993,4 тыс. долларов США, в том числе из стран дальнего зарубежья – 17827,8  тыс. долларов США, из государств-участников СНГ – 5165,6  тыс. долларов США.</w:t>
      </w:r>
    </w:p>
    <w:p w:rsidR="00EE0A0B" w:rsidRPr="00DE1A0C" w:rsidRDefault="00EE0A0B">
      <w:pPr>
        <w:rPr>
          <w:rFonts w:ascii="Times New Roman" w:hAnsi="Times New Roman" w:cs="Times New Roman"/>
          <w:sz w:val="28"/>
          <w:szCs w:val="28"/>
        </w:rPr>
      </w:pPr>
    </w:p>
    <w:sectPr w:rsidR="00EE0A0B" w:rsidRPr="00DE1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A0C"/>
    <w:rsid w:val="00DE1A0C"/>
    <w:rsid w:val="00EE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Галина Николаевна</dc:creator>
  <cp:lastModifiedBy>Давыдова Галина Николаевна</cp:lastModifiedBy>
  <cp:revision>1</cp:revision>
  <dcterms:created xsi:type="dcterms:W3CDTF">2021-05-24T10:56:00Z</dcterms:created>
  <dcterms:modified xsi:type="dcterms:W3CDTF">2021-05-24T10:59:00Z</dcterms:modified>
</cp:coreProperties>
</file>